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Pr="00A36013" w:rsidRDefault="00486EE4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18D89BDF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 xml:space="preserve">Rozvoj a modernizace </w:t>
      </w:r>
      <w:bookmarkEnd w:id="1"/>
      <w:r w:rsidR="00A36013">
        <w:rPr>
          <w:rFonts w:asciiTheme="majorHAnsi" w:hAnsiTheme="majorHAnsi" w:cs="MyriadPro-Black"/>
          <w:caps/>
          <w:sz w:val="36"/>
          <w:szCs w:val="36"/>
        </w:rPr>
        <w:t>INFRASTRUKTURY SOCIÁLNÍ PÉČE</w:t>
      </w:r>
    </w:p>
    <w:p w14:paraId="7803F9C2" w14:textId="77777777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31_22_003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F5A8282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 komunitní plán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,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Pr="00A36013" w:rsidRDefault="00C35EF2" w:rsidP="00F45CCF">
      <w:pPr>
        <w:pStyle w:val="Zkladnodstavec"/>
        <w:rPr>
          <w:rFonts w:asciiTheme="majorHAnsi" w:hAnsiTheme="majorHAnsi" w:cs="MyriadPro-Black"/>
          <w:caps/>
          <w:sz w:val="20"/>
          <w:szCs w:val="20"/>
        </w:rPr>
      </w:pPr>
    </w:p>
    <w:p w14:paraId="6948E525" w14:textId="6481C9D5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A36013">
        <w:rPr>
          <w:rFonts w:asciiTheme="majorHAnsi" w:hAnsiTheme="majorHAnsi" w:cs="MyriadPro-Black"/>
          <w:caps/>
          <w:sz w:val="32"/>
          <w:szCs w:val="40"/>
        </w:rPr>
        <w:t>1</w:t>
      </w:r>
    </w:p>
    <w:p w14:paraId="79BB1448" w14:textId="081975B0" w:rsidR="00A36013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A36013">
        <w:rPr>
          <w:rFonts w:asciiTheme="majorHAnsi" w:hAnsiTheme="majorHAnsi" w:cs="MyriadPro-Black"/>
          <w:caps/>
          <w:sz w:val="32"/>
          <w:szCs w:val="40"/>
        </w:rPr>
        <w:t>7</w:t>
      </w:r>
      <w:r w:rsidR="00B67E60" w:rsidRPr="00CE0984">
        <w:rPr>
          <w:rFonts w:asciiTheme="majorHAnsi" w:hAnsiTheme="majorHAnsi" w:cs="MyriadPro-Black"/>
          <w:caps/>
          <w:sz w:val="32"/>
          <w:szCs w:val="40"/>
        </w:rPr>
        <w:t>.</w:t>
      </w:r>
      <w:r w:rsidR="008332B7" w:rsidRPr="00CE0984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36013">
        <w:rPr>
          <w:rFonts w:asciiTheme="majorHAnsi" w:hAnsiTheme="majorHAnsi" w:cs="MyriadPro-Black"/>
          <w:caps/>
          <w:sz w:val="32"/>
          <w:szCs w:val="40"/>
        </w:rPr>
        <w:t>3</w:t>
      </w:r>
      <w:r w:rsidR="00F274F6" w:rsidRPr="00CE0984">
        <w:rPr>
          <w:rFonts w:asciiTheme="majorHAnsi" w:hAnsiTheme="majorHAnsi" w:cs="MyriadPro-Black"/>
          <w:caps/>
          <w:sz w:val="32"/>
          <w:szCs w:val="40"/>
        </w:rPr>
        <w:t>. 202</w:t>
      </w:r>
      <w:r w:rsidR="00A36013">
        <w:rPr>
          <w:rFonts w:asciiTheme="majorHAnsi" w:hAnsiTheme="majorHAnsi" w:cs="MyriadPro-Black"/>
          <w:caps/>
          <w:sz w:val="32"/>
          <w:szCs w:val="40"/>
        </w:rPr>
        <w:t>4</w:t>
      </w:r>
    </w:p>
    <w:p w14:paraId="30A80C42" w14:textId="77777777" w:rsidR="00A36013" w:rsidRDefault="00A36013">
      <w:pPr>
        <w:spacing w:after="200" w:line="276" w:lineRule="auto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</w:pPr>
      <w:r>
        <w:rPr>
          <w:rFonts w:asciiTheme="majorHAnsi" w:hAnsiTheme="majorHAnsi" w:cs="MyriadPro-Black"/>
          <w:caps/>
          <w:sz w:val="32"/>
          <w:szCs w:val="40"/>
        </w:rPr>
        <w:br w:type="page"/>
      </w:r>
    </w:p>
    <w:p w14:paraId="02ECC7D4" w14:textId="54C7C24A" w:rsidR="00A36013" w:rsidRPr="00E273AC" w:rsidRDefault="00A36013" w:rsidP="00A36013">
      <w:pPr>
        <w:pageBreakBefore/>
        <w:rPr>
          <w:b/>
          <w:bCs/>
        </w:rPr>
      </w:pPr>
      <w:bookmarkStart w:id="2" w:name="_Hlk160624497"/>
      <w:r w:rsidRPr="00E273AC">
        <w:rPr>
          <w:b/>
          <w:bCs/>
        </w:rPr>
        <w:lastRenderedPageBreak/>
        <w:t>Přehled změn</w:t>
      </w:r>
    </w:p>
    <w:tbl>
      <w:tblPr>
        <w:tblStyle w:val="TableNormal"/>
        <w:tblW w:w="49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9"/>
        <w:gridCol w:w="975"/>
        <w:gridCol w:w="1471"/>
        <w:gridCol w:w="1505"/>
        <w:gridCol w:w="2111"/>
        <w:gridCol w:w="1737"/>
      </w:tblGrid>
      <w:tr w:rsidR="00A36013" w14:paraId="2CBC3EA9" w14:textId="77777777" w:rsidTr="00A36013">
        <w:trPr>
          <w:trHeight w:val="642"/>
        </w:trPr>
        <w:tc>
          <w:tcPr>
            <w:tcW w:w="632" w:type="pct"/>
          </w:tcPr>
          <w:p w14:paraId="4F8D65FA" w14:textId="77777777" w:rsidR="00A36013" w:rsidRPr="00E273AC" w:rsidRDefault="00A36013" w:rsidP="00593E1A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bookmarkStart w:id="3" w:name="_Hlk160624409"/>
            <w:bookmarkEnd w:id="2"/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č.</w:t>
            </w:r>
          </w:p>
        </w:tc>
        <w:tc>
          <w:tcPr>
            <w:tcW w:w="546" w:type="pct"/>
          </w:tcPr>
          <w:p w14:paraId="7E8E0C12" w14:textId="77777777" w:rsidR="00A36013" w:rsidRPr="00E273AC" w:rsidRDefault="00A36013" w:rsidP="00593E1A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Kapitola</w:t>
            </w:r>
            <w:proofErr w:type="spellEnd"/>
          </w:p>
        </w:tc>
        <w:tc>
          <w:tcPr>
            <w:tcW w:w="824" w:type="pct"/>
          </w:tcPr>
          <w:p w14:paraId="2A721017" w14:textId="77777777" w:rsidR="00A36013" w:rsidRPr="00E273AC" w:rsidRDefault="00A36013" w:rsidP="00593E1A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Strana</w:t>
            </w:r>
            <w:proofErr w:type="spellEnd"/>
          </w:p>
        </w:tc>
        <w:tc>
          <w:tcPr>
            <w:tcW w:w="843" w:type="pct"/>
          </w:tcPr>
          <w:p w14:paraId="74E01E70" w14:textId="77777777" w:rsidR="00A36013" w:rsidRPr="00E273AC" w:rsidRDefault="00A36013" w:rsidP="00593E1A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Předmět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  <w:tc>
          <w:tcPr>
            <w:tcW w:w="1182" w:type="pct"/>
          </w:tcPr>
          <w:p w14:paraId="54FCB7F5" w14:textId="77777777" w:rsidR="00A36013" w:rsidRPr="00E273AC" w:rsidRDefault="00A36013" w:rsidP="00593E1A">
            <w:pPr>
              <w:pStyle w:val="TableParagraph"/>
              <w:ind w:left="105" w:right="584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Zdůvodnění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  <w:tc>
          <w:tcPr>
            <w:tcW w:w="973" w:type="pct"/>
          </w:tcPr>
          <w:p w14:paraId="7E2A02D9" w14:textId="77777777" w:rsidR="00A36013" w:rsidRPr="00E273AC" w:rsidRDefault="00A36013" w:rsidP="00593E1A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t xml:space="preserve">Datum </w:t>
            </w:r>
            <w:proofErr w:type="spellStart"/>
            <w:r w:rsidRPr="00E273AC">
              <w:rPr>
                <w:rFonts w:asciiTheme="minorHAnsi" w:hAnsiTheme="minorHAnsi" w:cstheme="minorHAnsi"/>
              </w:rPr>
              <w:t>platnosti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</w:tr>
      <w:tr w:rsidR="00A36013" w14:paraId="02C2F9EF" w14:textId="77777777" w:rsidTr="00A36013">
        <w:trPr>
          <w:trHeight w:val="699"/>
        </w:trPr>
        <w:tc>
          <w:tcPr>
            <w:tcW w:w="632" w:type="pct"/>
          </w:tcPr>
          <w:p w14:paraId="4CBCAEBD" w14:textId="77777777" w:rsidR="00A36013" w:rsidRPr="00C142EE" w:rsidRDefault="00A36013" w:rsidP="00593E1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bookmarkStart w:id="4" w:name="_Hlk103889132"/>
            <w:r w:rsidRPr="00C142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6" w:type="pct"/>
          </w:tcPr>
          <w:p w14:paraId="7D885E3A" w14:textId="5478924C" w:rsidR="00A36013" w:rsidRPr="00EF0A2D" w:rsidRDefault="00A36013" w:rsidP="00593E1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24" w:type="pct"/>
          </w:tcPr>
          <w:p w14:paraId="7393C18A" w14:textId="53E150BF" w:rsidR="00A36013" w:rsidRDefault="00A36013" w:rsidP="00593E1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43" w:type="pct"/>
          </w:tcPr>
          <w:p w14:paraId="0674CFAF" w14:textId="72999309" w:rsidR="00A36013" w:rsidRPr="007D2129" w:rsidRDefault="00A36013" w:rsidP="00593E1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názvu</w:t>
            </w:r>
            <w:proofErr w:type="spellEnd"/>
            <w:r>
              <w:t xml:space="preserve"> </w:t>
            </w:r>
            <w:proofErr w:type="spellStart"/>
            <w:r>
              <w:t>investice</w:t>
            </w:r>
            <w:proofErr w:type="spellEnd"/>
          </w:p>
        </w:tc>
        <w:tc>
          <w:tcPr>
            <w:tcW w:w="1182" w:type="pct"/>
          </w:tcPr>
          <w:p w14:paraId="4A502C7D" w14:textId="564FA86E" w:rsidR="00A36013" w:rsidRPr="007D2129" w:rsidRDefault="00A36013" w:rsidP="00A36013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aktualizace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CID </w:t>
            </w:r>
            <w:proofErr w:type="spellStart"/>
            <w:r>
              <w:rPr>
                <w:rFonts w:asciiTheme="minorHAnsi" w:hAnsiTheme="minorHAnsi" w:cstheme="minorHAnsi"/>
              </w:rPr>
              <w:t>změn</w:t>
            </w:r>
            <w:r w:rsidR="005B119A">
              <w:rPr>
                <w:rFonts w:asciiTheme="minorHAnsi" w:hAnsiTheme="minorHAnsi" w:cstheme="minorHAnsi"/>
              </w:rPr>
              <w:t>ěn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název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investice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2796">
              <w:rPr>
                <w:rFonts w:asciiTheme="minorHAnsi" w:hAnsiTheme="minorHAnsi" w:cstheme="minorHAnsi"/>
              </w:rPr>
              <w:t>Rozvoj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5D2796">
              <w:rPr>
                <w:rFonts w:asciiTheme="minorHAnsi" w:hAnsiTheme="minorHAnsi" w:cstheme="minorHAnsi"/>
              </w:rPr>
              <w:t>modernizace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2796">
              <w:rPr>
                <w:rFonts w:asciiTheme="minorHAnsi" w:hAnsiTheme="minorHAnsi" w:cstheme="minorHAnsi"/>
              </w:rPr>
              <w:t>infrastruktury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sociální </w:t>
            </w:r>
            <w:proofErr w:type="spellStart"/>
            <w:r w:rsidRPr="005D2796">
              <w:rPr>
                <w:rFonts w:asciiTheme="minorHAnsi" w:hAnsiTheme="minorHAnsi" w:cstheme="minorHAnsi"/>
              </w:rPr>
              <w:t>péče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73" w:type="pct"/>
          </w:tcPr>
          <w:p w14:paraId="00C78EEE" w14:textId="5736DDD7" w:rsidR="00A36013" w:rsidRPr="003441EA" w:rsidRDefault="00A36013" w:rsidP="00593E1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7. 3</w:t>
            </w:r>
            <w:r w:rsidRPr="003441EA">
              <w:rPr>
                <w:rFonts w:asciiTheme="minorHAnsi" w:hAnsiTheme="minorHAnsi" w:cstheme="minorHAnsi"/>
              </w:rPr>
              <w:t>. 202</w:t>
            </w:r>
            <w:r>
              <w:rPr>
                <w:rFonts w:asciiTheme="minorHAnsi" w:hAnsiTheme="minorHAnsi" w:cstheme="minorHAnsi"/>
              </w:rPr>
              <w:t>4</w:t>
            </w:r>
          </w:p>
        </w:tc>
      </w:tr>
      <w:bookmarkEnd w:id="4"/>
      <w:bookmarkEnd w:id="3"/>
    </w:tbl>
    <w:p w14:paraId="096889A0" w14:textId="69872ED1" w:rsidR="00A36013" w:rsidRDefault="00A36013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21BF52D" w14:textId="77777777" w:rsidR="00A36013" w:rsidRDefault="00A36013">
      <w:pPr>
        <w:spacing w:after="200" w:line="276" w:lineRule="auto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</w:pPr>
      <w:r>
        <w:rPr>
          <w:rFonts w:asciiTheme="majorHAnsi" w:hAnsiTheme="majorHAnsi" w:cs="MyriadPro-Black"/>
          <w:caps/>
          <w:sz w:val="32"/>
          <w:szCs w:val="40"/>
        </w:rPr>
        <w:br w:type="page"/>
      </w:r>
    </w:p>
    <w:p w14:paraId="3B3F6E70" w14:textId="15ED8241" w:rsidR="00F467F1" w:rsidRDefault="00357FC8" w:rsidP="00492C35">
      <w:pPr>
        <w:spacing w:after="240" w:line="276" w:lineRule="auto"/>
        <w:jc w:val="both"/>
      </w:pPr>
      <w:r w:rsidRPr="00357FC8">
        <w:lastRenderedPageBreak/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 xml:space="preserve">výzvy s poř. č. </w:t>
      </w:r>
      <w:bookmarkStart w:id="5" w:name="_Hlk95312602"/>
      <w:r w:rsidR="005E3DB7">
        <w:t>31_22_003</w:t>
      </w:r>
      <w:bookmarkEnd w:id="5"/>
      <w:r w:rsidRPr="00357FC8">
        <w:t xml:space="preserve"> „</w:t>
      </w:r>
      <w:r w:rsidR="00F274F6" w:rsidRPr="002B4228">
        <w:t>Rozvoj a modernizace materiálně technické základny sociálních služeb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>Rozvoj 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4635E0BB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 komunitním plánem sociálních služeb,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29C2B87A" w14:textId="16264978" w:rsidR="004A1556" w:rsidRDefault="004A1556" w:rsidP="004A1556">
      <w:pPr>
        <w:rPr>
          <w:rFonts w:asciiTheme="majorHAnsi" w:hAnsiTheme="majorHAnsi" w:cs="Arial"/>
        </w:rPr>
      </w:pPr>
    </w:p>
    <w:p w14:paraId="55DD4B25" w14:textId="2598C061" w:rsidR="00492C35" w:rsidRPr="00492C35" w:rsidRDefault="00492C35" w:rsidP="00492C35">
      <w:pPr>
        <w:rPr>
          <w:rFonts w:asciiTheme="majorHAnsi" w:hAnsiTheme="majorHAnsi" w:cs="Arial"/>
        </w:rPr>
      </w:pPr>
    </w:p>
    <w:p w14:paraId="70191F54" w14:textId="0ED3CE68" w:rsidR="00492C35" w:rsidRDefault="00492C35" w:rsidP="00492C35">
      <w:pPr>
        <w:rPr>
          <w:rFonts w:asciiTheme="majorHAnsi" w:hAnsiTheme="majorHAnsi" w:cs="Arial"/>
        </w:rPr>
      </w:pPr>
    </w:p>
    <w:p w14:paraId="6EA22D0B" w14:textId="5EA6E0DA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sectPr w:rsidR="00492C35" w:rsidRPr="00492C35" w:rsidSect="00492C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9AD2" w14:textId="77777777" w:rsidR="005B119A" w:rsidRDefault="005B11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D2D1" w14:textId="77777777" w:rsidR="005B119A" w:rsidRDefault="005B11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4823" w14:textId="77777777" w:rsidR="005B119A" w:rsidRDefault="005B11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54AFC" w14:textId="77777777" w:rsidR="005B119A" w:rsidRDefault="005B11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4306AADA" w:rsidR="00492C35" w:rsidRDefault="00A36013">
    <w:pPr>
      <w:pStyle w:val="Zhlav"/>
    </w:pPr>
    <w:r>
      <w:rPr>
        <w:noProof/>
      </w:rPr>
      <w:drawing>
        <wp:inline distT="0" distB="0" distL="0" distR="0" wp14:anchorId="71D54502" wp14:editId="298ED398">
          <wp:extent cx="5760720" cy="558688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4902474">
    <w:abstractNumId w:val="7"/>
  </w:num>
  <w:num w:numId="2" w16cid:durableId="832646564">
    <w:abstractNumId w:val="8"/>
  </w:num>
  <w:num w:numId="3" w16cid:durableId="1880850374">
    <w:abstractNumId w:val="11"/>
  </w:num>
  <w:num w:numId="4" w16cid:durableId="494221233">
    <w:abstractNumId w:val="20"/>
  </w:num>
  <w:num w:numId="5" w16cid:durableId="15429453">
    <w:abstractNumId w:val="3"/>
  </w:num>
  <w:num w:numId="6" w16cid:durableId="2129620683">
    <w:abstractNumId w:val="16"/>
  </w:num>
  <w:num w:numId="7" w16cid:durableId="112600197">
    <w:abstractNumId w:val="5"/>
  </w:num>
  <w:num w:numId="8" w16cid:durableId="242419508">
    <w:abstractNumId w:val="6"/>
  </w:num>
  <w:num w:numId="9" w16cid:durableId="1817449024">
    <w:abstractNumId w:val="12"/>
  </w:num>
  <w:num w:numId="10" w16cid:durableId="951202022">
    <w:abstractNumId w:val="1"/>
  </w:num>
  <w:num w:numId="11" w16cid:durableId="1067999600">
    <w:abstractNumId w:val="21"/>
  </w:num>
  <w:num w:numId="12" w16cid:durableId="1968467215">
    <w:abstractNumId w:val="14"/>
  </w:num>
  <w:num w:numId="13" w16cid:durableId="1578900518">
    <w:abstractNumId w:val="5"/>
    <w:lvlOverride w:ilvl="0">
      <w:startOverride w:val="1"/>
    </w:lvlOverride>
  </w:num>
  <w:num w:numId="14" w16cid:durableId="2011063015">
    <w:abstractNumId w:val="17"/>
  </w:num>
  <w:num w:numId="15" w16cid:durableId="1368682068">
    <w:abstractNumId w:val="0"/>
  </w:num>
  <w:num w:numId="16" w16cid:durableId="1548642383">
    <w:abstractNumId w:val="10"/>
  </w:num>
  <w:num w:numId="17" w16cid:durableId="89551476">
    <w:abstractNumId w:val="9"/>
  </w:num>
  <w:num w:numId="18" w16cid:durableId="181747727">
    <w:abstractNumId w:val="22"/>
  </w:num>
  <w:num w:numId="19" w16cid:durableId="2045641085">
    <w:abstractNumId w:val="4"/>
  </w:num>
  <w:num w:numId="20" w16cid:durableId="321197561">
    <w:abstractNumId w:val="19"/>
  </w:num>
  <w:num w:numId="21" w16cid:durableId="170610200">
    <w:abstractNumId w:val="18"/>
  </w:num>
  <w:num w:numId="22" w16cid:durableId="462358107">
    <w:abstractNumId w:val="2"/>
  </w:num>
  <w:num w:numId="23" w16cid:durableId="776488633">
    <w:abstractNumId w:val="13"/>
  </w:num>
  <w:num w:numId="24" w16cid:durableId="3092897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F44E5"/>
    <w:rsid w:val="00401451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B119A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9F7B47"/>
    <w:rsid w:val="00A17D3C"/>
    <w:rsid w:val="00A24831"/>
    <w:rsid w:val="00A36013"/>
    <w:rsid w:val="00A40F93"/>
    <w:rsid w:val="00A61584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85292"/>
    <w:rsid w:val="00C85696"/>
    <w:rsid w:val="00C87AFB"/>
    <w:rsid w:val="00CB588B"/>
    <w:rsid w:val="00CB716E"/>
    <w:rsid w:val="00CC21DF"/>
    <w:rsid w:val="00CE0984"/>
    <w:rsid w:val="00CE5160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A360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36013"/>
    <w:pPr>
      <w:widowControl w:val="0"/>
      <w:autoSpaceDE w:val="0"/>
      <w:autoSpaceDN w:val="0"/>
      <w:ind w:left="69"/>
    </w:pPr>
    <w:rPr>
      <w:rFonts w:ascii="Calibri" w:eastAsia="Calibri" w:hAnsi="Calibri" w:cs="Calibri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Vostrčil Jan Mgr. (MPSV)</cp:lastModifiedBy>
  <cp:revision>13</cp:revision>
  <cp:lastPrinted>2024-03-07T15:00:00Z</cp:lastPrinted>
  <dcterms:created xsi:type="dcterms:W3CDTF">2022-03-21T18:23:00Z</dcterms:created>
  <dcterms:modified xsi:type="dcterms:W3CDTF">2024-03-07T15:00:00Z</dcterms:modified>
</cp:coreProperties>
</file>